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4CD9" w14:textId="17FBC5B1" w:rsidR="00DB54C0" w:rsidRDefault="0047454A" w:rsidP="0047454A">
      <w:pPr>
        <w:pStyle w:val="a3"/>
        <w:spacing w:line="250" w:lineRule="auto"/>
        <w:jc w:val="center"/>
        <w:rPr>
          <w:lang w:eastAsia="zh-CN"/>
        </w:rPr>
      </w:pPr>
      <w:r w:rsidRPr="0047454A">
        <w:rPr>
          <w:rFonts w:ascii="黑体" w:eastAsia="黑体" w:hAnsi="黑体" w:cs="黑体" w:hint="eastAsia"/>
          <w:spacing w:val="-2"/>
          <w:sz w:val="48"/>
          <w:szCs w:val="48"/>
          <w:lang w:eastAsia="zh-CN"/>
        </w:rPr>
        <w:t>审定</w:t>
      </w:r>
      <w:r w:rsidRPr="0047454A">
        <w:rPr>
          <w:rFonts w:ascii="黑体" w:eastAsia="黑体" w:hAnsi="黑体" w:cs="黑体"/>
          <w:spacing w:val="-2"/>
          <w:sz w:val="48"/>
          <w:szCs w:val="48"/>
          <w:lang w:eastAsia="zh-CN"/>
        </w:rPr>
        <w:t>/</w:t>
      </w:r>
      <w:r w:rsidRPr="0047454A">
        <w:rPr>
          <w:rFonts w:ascii="黑体" w:eastAsia="黑体" w:hAnsi="黑体" w:cs="黑体" w:hint="eastAsia"/>
          <w:spacing w:val="-2"/>
          <w:sz w:val="48"/>
          <w:szCs w:val="48"/>
          <w:lang w:eastAsia="zh-CN"/>
        </w:rPr>
        <w:t>核查陈述使用管理办法</w:t>
      </w:r>
    </w:p>
    <w:p w14:paraId="44FCF7CA" w14:textId="77777777" w:rsidR="00D72634" w:rsidRDefault="00D72634" w:rsidP="00D72634">
      <w:pPr>
        <w:pStyle w:val="a3"/>
        <w:spacing w:line="250" w:lineRule="auto"/>
        <w:jc w:val="center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 w:rsidRPr="00D72634">
        <w:rPr>
          <w:lang w:eastAsia="zh-CN"/>
        </w:rPr>
        <w:t>EEC-V&amp;V/PD-03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）</w:t>
      </w:r>
    </w:p>
    <w:p w14:paraId="38E54CEF" w14:textId="77777777" w:rsidR="00DB54C0" w:rsidRPr="002E7171" w:rsidRDefault="0013193F" w:rsidP="002E7171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proofErr w:type="gramStart"/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1 .</w:t>
      </w:r>
      <w:proofErr w:type="gramEnd"/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目的和适用范围</w:t>
      </w:r>
    </w:p>
    <w:p w14:paraId="38E54CF0" w14:textId="77777777" w:rsidR="00CF23C1" w:rsidRPr="002E7171" w:rsidRDefault="00CF23C1" w:rsidP="002E717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为规范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委托方和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或责任方和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或其它任何相关方（以下简称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引用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使用方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在其接受过审定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核查宣称（声明）中引用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审定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核查陈述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和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使用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核查标志，特制订本文件。</w:t>
      </w:r>
    </w:p>
    <w:p w14:paraId="38E54CF1" w14:textId="77777777" w:rsidR="00CF23C1" w:rsidRPr="002E7171" w:rsidRDefault="00CF23C1" w:rsidP="002E717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本文件适用于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“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引用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使用方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做如下活动时的管理：</w:t>
      </w:r>
    </w:p>
    <w:p w14:paraId="38E54CF2" w14:textId="77777777" w:rsidR="00CF23C1" w:rsidRPr="002E7171" w:rsidRDefault="009E760E" w:rsidP="002E717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1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在已接受过审定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核查的声明中引用审定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核查陈述；</w:t>
      </w:r>
    </w:p>
    <w:p w14:paraId="38E54CF3" w14:textId="77777777" w:rsidR="00DB54C0" w:rsidRPr="002E7171" w:rsidRDefault="009E760E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2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 w:rsidR="004F0E1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在已接受过审定</w:t>
      </w:r>
      <w:r w:rsidR="004F0E1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4F0E1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核查的声明中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使用</w:t>
      </w:r>
      <w:r w:rsidR="004F0E1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本机构的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审定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</w:t>
      </w:r>
      <w:r w:rsidR="004F0E1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</w:t>
      </w:r>
      <w:r w:rsidR="00CF23C1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</w:p>
    <w:p w14:paraId="38E54CF4" w14:textId="77777777" w:rsidR="00DB54C0" w:rsidRPr="002E7171" w:rsidRDefault="0013193F" w:rsidP="002E7171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2. </w:t>
      </w:r>
      <w:r w:rsidR="00CF23C1"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审定</w:t>
      </w:r>
      <w:r w:rsidR="00CF23C1"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/</w:t>
      </w:r>
      <w:r w:rsidR="00CF23C1"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核查标识</w:t>
      </w:r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的基本图案和标注</w:t>
      </w:r>
    </w:p>
    <w:p w14:paraId="38E54CF5" w14:textId="77777777" w:rsidR="00CF23C1" w:rsidRPr="00676868" w:rsidRDefault="0013193F" w:rsidP="00676868">
      <w:pPr>
        <w:pStyle w:val="a3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2.1 </w:t>
      </w:r>
      <w:r w:rsidR="00CF23C1"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总则</w:t>
      </w:r>
    </w:p>
    <w:p w14:paraId="38E54CF6" w14:textId="77777777" w:rsidR="00CF23C1" w:rsidRPr="002E7171" w:rsidRDefault="00CF23C1" w:rsidP="002E717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目前阶段，本机构在审定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核查这一基本认可制度下，</w:t>
      </w:r>
      <w:proofErr w:type="gramStart"/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仅开展</w:t>
      </w:r>
      <w:proofErr w:type="gramEnd"/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组织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GHG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排放声明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/GHG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减排或清除增加项目核查和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GHG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减排或清除增加项目审定</w:t>
      </w:r>
    </w:p>
    <w:p w14:paraId="38E54CF7" w14:textId="77777777" w:rsidR="00DB54C0" w:rsidRPr="002E7171" w:rsidRDefault="00CF23C1" w:rsidP="002E7171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2.2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温室气体审定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标识（以下简称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）的样式由基本图案和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本机构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的识别信息组成，</w:t>
      </w:r>
    </w:p>
    <w:p w14:paraId="38E54CF8" w14:textId="77777777" w:rsidR="00DB54C0" w:rsidRPr="002E7171" w:rsidRDefault="0013193F" w:rsidP="002E7171">
      <w:pPr>
        <w:spacing w:line="360" w:lineRule="auto"/>
        <w:ind w:left="361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标识图案和标注如下图：</w:t>
      </w:r>
    </w:p>
    <w:p w14:paraId="38E54CF9" w14:textId="77777777" w:rsidR="00480E18" w:rsidRPr="002E7171" w:rsidRDefault="00480E18" w:rsidP="002E7171">
      <w:pPr>
        <w:spacing w:line="360" w:lineRule="auto"/>
        <w:ind w:left="361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38E54CFA" w14:textId="77777777" w:rsidR="00480E18" w:rsidRPr="002E7171" w:rsidRDefault="00480E18" w:rsidP="002E7171">
      <w:pPr>
        <w:spacing w:line="360" w:lineRule="auto"/>
        <w:ind w:left="361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38E54CFB" w14:textId="77777777" w:rsidR="009E760E" w:rsidRPr="002E7171" w:rsidRDefault="009E760E" w:rsidP="002E7171">
      <w:pPr>
        <w:spacing w:line="360" w:lineRule="auto"/>
        <w:ind w:left="361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38E54CFC" w14:textId="77777777" w:rsidR="00DB54C0" w:rsidRPr="002E7171" w:rsidRDefault="00E90843" w:rsidP="002E7171">
      <w:pPr>
        <w:pStyle w:val="a3"/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 </w:t>
      </w:r>
    </w:p>
    <w:p w14:paraId="38E54CFD" w14:textId="77777777" w:rsidR="00E90843" w:rsidRPr="002E7171" w:rsidRDefault="00E90843" w:rsidP="002E7171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3 </w:t>
      </w:r>
      <w:proofErr w:type="spellStart"/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陈述</w:t>
      </w:r>
      <w:r w:rsidR="00B26030"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的</w:t>
      </w:r>
      <w:r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引用</w:t>
      </w:r>
      <w:proofErr w:type="spellEnd"/>
    </w:p>
    <w:p w14:paraId="38E54CFE" w14:textId="77777777" w:rsidR="00480E18" w:rsidRPr="002E7171" w:rsidRDefault="00E90843" w:rsidP="002E7171">
      <w:pPr>
        <w:pStyle w:val="a3"/>
        <w:spacing w:line="360" w:lineRule="auto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3.</w:t>
      </w:r>
      <w:r w:rsidR="001E7890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 xml:space="preserve">1 </w:t>
      </w:r>
      <w:r w:rsidR="00480E18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引用的方式</w:t>
      </w:r>
    </w:p>
    <w:p w14:paraId="38E54CFF" w14:textId="77777777" w:rsidR="00480E18" w:rsidRPr="002E7171" w:rsidRDefault="00B26030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陈述的引用分为短引用和长引用两种方式。</w:t>
      </w:r>
    </w:p>
    <w:p w14:paraId="65043572" w14:textId="77777777" w:rsidR="002E7171" w:rsidRDefault="00480E18" w:rsidP="002E7171">
      <w:pPr>
        <w:pStyle w:val="a3"/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3.</w:t>
      </w:r>
      <w:r w:rsidR="001E7890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1</w:t>
      </w: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.1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短引用。</w:t>
      </w:r>
    </w:p>
    <w:p w14:paraId="38E54D00" w14:textId="3113F0A8" w:rsidR="00480E18" w:rsidRPr="002E7171" w:rsidRDefault="00480E18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即仅引用陈述的决定。根据不同的审定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核查领域，短引用的表述可能是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经核查且提供合理保障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经核查且提供有限保障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经审定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等；（见下表）</w:t>
      </w:r>
    </w:p>
    <w:p w14:paraId="589D7095" w14:textId="77777777" w:rsidR="002E7171" w:rsidRDefault="00480E18" w:rsidP="002E7171">
      <w:pPr>
        <w:pStyle w:val="a3"/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3.</w:t>
      </w:r>
      <w:r w:rsidR="001E7890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1</w:t>
      </w: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.2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长引用。</w:t>
      </w:r>
    </w:p>
    <w:p w14:paraId="38E54D01" w14:textId="1DACCF06" w:rsidR="00E90843" w:rsidRPr="002E7171" w:rsidRDefault="00480E18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较短引用提供更多信息和更完整的表述。长引用至少应包括陈述签发的时间、决定和本机构的名称。根据不同的审定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核查领域，长引用的表述可能是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="0067686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建科环能科技</w:t>
      </w:r>
      <w:r w:rsidR="00676868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有限公司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于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日出具陈述，确认的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宣称是经过核查的，并提供合理保障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="0067686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建科环能科技</w:t>
      </w:r>
      <w:r w:rsidR="00676868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有限公司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于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 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日出具陈述，确认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宣称是经过核查的，并提供有限保障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="0067686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建科环能科技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有限公司于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XXXX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日出具陈述，确认经过审定，没有发现任何证据表明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XXXX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宣称中列举的假设、方法、限制条件导致了不合理地计划或预测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；（见下表）</w:t>
      </w:r>
    </w:p>
    <w:p w14:paraId="38E54D02" w14:textId="77777777" w:rsidR="00480E18" w:rsidRPr="002E7171" w:rsidRDefault="00480E18" w:rsidP="002E7171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可接受的在经过审定或核查的环境信息声明中对陈述的引用</w:t>
      </w: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76"/>
        <w:gridCol w:w="5386"/>
      </w:tblGrid>
      <w:tr w:rsidR="00480E18" w:rsidRPr="00480E18" w14:paraId="38E54D06" w14:textId="77777777" w:rsidTr="001535C7">
        <w:trPr>
          <w:trHeight w:val="357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54D03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主题事项的性质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4D04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196" w:firstLine="352"/>
              <w:jc w:val="center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简易格式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4D05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441" w:firstLine="792"/>
              <w:jc w:val="center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详细格式</w:t>
            </w:r>
          </w:p>
        </w:tc>
      </w:tr>
      <w:tr w:rsidR="00480E18" w:rsidRPr="00480E18" w14:paraId="38E54D0A" w14:textId="77777777" w:rsidTr="001535C7">
        <w:trPr>
          <w:trHeight w:val="628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54D07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359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lastRenderedPageBreak/>
              <w:t>历史的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 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4D08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“经合理保证程度核查的”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4D09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“在其日期为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 20xx-xx-xx </w:t>
            </w: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的陈述中，【本机构名称】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b </w:t>
            </w: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做出了提供合理保证的结论，即我们的声明公允地表述了其中的数据和信息。”</w:t>
            </w:r>
          </w:p>
        </w:tc>
      </w:tr>
      <w:tr w:rsidR="00480E18" w:rsidRPr="00480E18" w14:paraId="38E54D0E" w14:textId="77777777" w:rsidTr="001535C7">
        <w:trPr>
          <w:trHeight w:val="628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54D0B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359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历史的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 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4D0C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“经有限保证程度核查的”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4D0D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“在其日期为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 20xx-xx-xx </w:t>
            </w: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的陈述中，【本机构名称】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b </w:t>
            </w: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没有发现证据表明我们的声明未公允地表述其中的数据和信息。”</w:t>
            </w:r>
          </w:p>
        </w:tc>
      </w:tr>
      <w:tr w:rsidR="00480E18" w:rsidRPr="00480E18" w14:paraId="38E54D12" w14:textId="77777777" w:rsidTr="001535C7">
        <w:trPr>
          <w:trHeight w:val="861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54D0F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147" w:firstLine="264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预测或预报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4D10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“经审定的”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4D11" w14:textId="77777777" w:rsidR="00480E18" w:rsidRPr="00480E18" w:rsidRDefault="00480E18" w:rsidP="00480E1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“在其日期为</w:t>
            </w:r>
            <w:r w:rsidRPr="00480E18"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 20xx-xx-xx </w:t>
            </w: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的陈述中，【本机构名称】说明其没有发现任何证据表明我们声明中引述的假定、方法和限制没有为我们的预测或预报提供合理的基础。”</w:t>
            </w:r>
          </w:p>
        </w:tc>
      </w:tr>
      <w:tr w:rsidR="00480E18" w:rsidRPr="00480E18" w14:paraId="38E54D15" w14:textId="77777777" w:rsidTr="001535C7">
        <w:trPr>
          <w:trHeight w:val="887"/>
        </w:trPr>
        <w:tc>
          <w:tcPr>
            <w:tcW w:w="908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54D13" w14:textId="77777777" w:rsidR="00480E18" w:rsidRPr="00480E18" w:rsidRDefault="00480E18" w:rsidP="00480E18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auto"/>
              <w:ind w:firstLineChars="200" w:firstLine="359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为核查提交的历史数据和信息可以是通过监测、估算或模型得到的。</w:t>
            </w:r>
          </w:p>
          <w:p w14:paraId="38E54D14" w14:textId="77777777" w:rsidR="00480E18" w:rsidRPr="00480E18" w:rsidRDefault="00480E18" w:rsidP="00480E18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auto"/>
              <w:ind w:firstLineChars="200" w:firstLine="359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proofErr w:type="gramStart"/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当责任</w:t>
            </w:r>
            <w:proofErr w:type="gramEnd"/>
            <w:r w:rsidRPr="00480E18"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spacing w:val="-1"/>
                <w:kern w:val="2"/>
                <w:sz w:val="18"/>
                <w:szCs w:val="18"/>
                <w:lang w:eastAsia="zh-CN"/>
              </w:rPr>
              <w:t>方称某个声明为“经核查的”时，详细格式引用适用于任何带有核查含义（例如使用像“经核查的”、“经第三方核查的”或“经【机构名称】核查的”这样的文字）的引用。</w:t>
            </w:r>
          </w:p>
        </w:tc>
      </w:tr>
    </w:tbl>
    <w:p w14:paraId="38E54D16" w14:textId="77777777" w:rsidR="001E7890" w:rsidRPr="002E7171" w:rsidRDefault="00480E18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3.</w:t>
      </w:r>
      <w:r w:rsidR="001E7890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2</w:t>
      </w:r>
      <w:r w:rsidR="00AB7CEA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陈述</w:t>
      </w:r>
      <w:r w:rsidR="001E7890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引用</w:t>
      </w:r>
      <w:r w:rsidR="001E7890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的</w:t>
      </w:r>
      <w:r w:rsidR="00DB6190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要求</w:t>
      </w:r>
    </w:p>
    <w:p w14:paraId="38E54D17" w14:textId="77777777" w:rsidR="001E7890" w:rsidRPr="002E7171" w:rsidRDefault="00DB6190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3.2.1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如果</w:t>
      </w:r>
      <w:r w:rsidR="007466A9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7466A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7466A9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决定引用本机构的审定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核查陈述，需遵守以下规定：</w:t>
      </w:r>
    </w:p>
    <w:p w14:paraId="38E54D18" w14:textId="77777777" w:rsidR="001E7890" w:rsidRPr="002E7171" w:rsidRDefault="001E7890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="009B3546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9B3546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9B3546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应准确公允地引用本机构的审定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核查陈述，不得在引用时对本机构的审定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核查陈述进行歪曲、修改、偏离、断章取义、或有意引导</w:t>
      </w:r>
      <w:proofErr w:type="gramStart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潜在读者</w:t>
      </w:r>
      <w:proofErr w:type="gramEnd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错误理解审定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核查陈述，无论本次引用是公开还是非公开的用途；</w:t>
      </w:r>
    </w:p>
    <w:p w14:paraId="38E54D19" w14:textId="77777777" w:rsidR="001E7890" w:rsidRPr="002E7171" w:rsidRDefault="001E7890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）本机构的审定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</w:t>
      </w:r>
      <w:proofErr w:type="gramStart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陈述仅</w:t>
      </w:r>
      <w:proofErr w:type="gramEnd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对被审定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核查的宣称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（包括宣称的范围、时间等全部信息）负责，</w:t>
      </w:r>
      <w:r w:rsidR="009B3546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9B3546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9B3546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不得将审定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核查陈述引用于除被审定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核查的宣称外其它任何宣称，或该宣称内任何未经审定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核查的内容；</w:t>
      </w:r>
    </w:p>
    <w:p w14:paraId="38E54D1A" w14:textId="77777777" w:rsidR="001E7890" w:rsidRPr="002E7171" w:rsidRDefault="001E7890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）本机构的审定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</w:t>
      </w:r>
      <w:proofErr w:type="gramStart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陈述仅</w:t>
      </w:r>
      <w:proofErr w:type="gramEnd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对被审定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核查的宣称（包括宣称的范围、时间等全部信息）负责，</w:t>
      </w:r>
      <w:r w:rsidR="009B3546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9B3546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9B3546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如果在审定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核查陈述后擅自修改了宣称的内容，则本次审定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核查陈述不得被引用；</w:t>
      </w:r>
    </w:p>
    <w:p w14:paraId="38E54D1B" w14:textId="77777777" w:rsidR="001E7890" w:rsidRPr="002E7171" w:rsidRDefault="001E7890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</w:t>
      </w:r>
      <w:r w:rsidR="00DB6190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2.2</w:t>
      </w: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DB61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对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引用</w:t>
      </w:r>
      <w:r w:rsidR="00DB61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的管理</w:t>
      </w:r>
    </w:p>
    <w:p w14:paraId="38E54D1C" w14:textId="77777777" w:rsidR="00480E18" w:rsidRPr="002E7171" w:rsidRDefault="00DB6190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3.2.2.</w:t>
      </w:r>
      <w:r w:rsidR="00CF38E9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1</w:t>
      </w:r>
      <w:r w:rsidR="00CE43DB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CE43DB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在已接受过审定</w:t>
      </w:r>
      <w:r w:rsidR="001E7890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核查的声明中引用本机构的陈述前，有义务告知本机构相应引用的内容、目的、方式、载体等信息。</w:t>
      </w:r>
    </w:p>
    <w:p w14:paraId="38E54D1D" w14:textId="77777777" w:rsidR="00DB6190" w:rsidRPr="002E7171" w:rsidRDefault="00DB6190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3.2.2.2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CE43DB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应将对本机构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陈述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引用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管理纳入相应的管理要求中</w:t>
      </w:r>
      <w:r w:rsidR="00CE43DB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</w:p>
    <w:p w14:paraId="38E54D1E" w14:textId="77777777" w:rsidR="001E7890" w:rsidRPr="002E7171" w:rsidRDefault="001E7890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3.</w:t>
      </w:r>
      <w:r w:rsidR="00DB6190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3</w:t>
      </w:r>
      <w:r w:rsidR="00AB7CEA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错误</w:t>
      </w:r>
      <w:r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引用的</w:t>
      </w:r>
      <w:r w:rsidR="00006219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处理</w:t>
      </w:r>
    </w:p>
    <w:p w14:paraId="38E54D1F" w14:textId="77777777" w:rsidR="00FD1232" w:rsidRPr="00676868" w:rsidRDefault="00006219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3.3.1 </w:t>
      </w: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误用陈述的类型</w:t>
      </w:r>
    </w:p>
    <w:p w14:paraId="38E54D20" w14:textId="77777777" w:rsidR="00006219" w:rsidRPr="002E7171" w:rsidRDefault="00FD1232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误用陈述的类型</w:t>
      </w:r>
      <w:r w:rsidR="00006219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可能有以下几种，但不限于：</w:t>
      </w:r>
    </w:p>
    <w:p w14:paraId="38E54D21" w14:textId="77777777" w:rsidR="00006219" w:rsidRPr="002E7171" w:rsidRDefault="00006219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) </w:t>
      </w:r>
      <w:r w:rsidR="00617903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转让给其他组织使用；</w:t>
      </w:r>
    </w:p>
    <w:p w14:paraId="38E54D22" w14:textId="77777777" w:rsidR="00006219" w:rsidRPr="002E7171" w:rsidRDefault="00006219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）在未经</w:t>
      </w:r>
      <w:proofErr w:type="gramStart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我机构</w:t>
      </w:r>
      <w:proofErr w:type="gramEnd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审定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核查的声明中引用或使用；</w:t>
      </w:r>
    </w:p>
    <w:p w14:paraId="38E54D23" w14:textId="77777777" w:rsidR="00006219" w:rsidRPr="002E7171" w:rsidRDefault="00006219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) </w:t>
      </w:r>
      <w:r w:rsidR="00617903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其他类型的误用。</w:t>
      </w:r>
    </w:p>
    <w:p w14:paraId="38E54D24" w14:textId="77777777" w:rsidR="00FD1232" w:rsidRPr="002E7171" w:rsidRDefault="00006219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3.3.2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无论从任何渠道，一经发现出现误</w:t>
      </w:r>
      <w:r w:rsidR="00AB7CEA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引用陈述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的情况，“引用</w:t>
      </w:r>
      <w:r w:rsidR="00FD1232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使用方”应立即停止继续使用，并采取适当措施予以纠正和消除可能对相关方产生的误导影响。</w:t>
      </w:r>
    </w:p>
    <w:p w14:paraId="38E54D25" w14:textId="77777777" w:rsidR="001E7890" w:rsidRPr="002E7171" w:rsidRDefault="00FD1232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3.3.3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如发现</w:t>
      </w:r>
      <w:r w:rsidR="00CF38E9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CF38E9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CF38E9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="001E7890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的引用不符合本文件规定时，本机构将根据其情节的轻重和引起不良影响后果，做出处理，包括：口头或书面警告、要求采取纠正或采取纠正措施、撤销陈述、公告违规行为及必要的法律措施。</w:t>
      </w:r>
    </w:p>
    <w:p w14:paraId="38E54D26" w14:textId="77777777" w:rsidR="00DB54C0" w:rsidRPr="002E7171" w:rsidRDefault="00E54C6D" w:rsidP="002E7171">
      <w:pPr>
        <w:spacing w:line="360" w:lineRule="auto"/>
        <w:outlineLvl w:val="0"/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lastRenderedPageBreak/>
        <w:t xml:space="preserve">4  </w:t>
      </w:r>
      <w:r w:rsidR="0013193F" w:rsidRPr="002E7171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标识</w:t>
      </w:r>
      <w:r w:rsidRPr="002E717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使用</w:t>
      </w:r>
    </w:p>
    <w:p w14:paraId="38E54D27" w14:textId="77777777" w:rsidR="00B26030" w:rsidRPr="002E7171" w:rsidRDefault="00B26030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4.1</w:t>
      </w:r>
      <w:r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标识的使用方式</w:t>
      </w:r>
    </w:p>
    <w:p w14:paraId="38E54D28" w14:textId="77777777" w:rsidR="00B26030" w:rsidRPr="002E7171" w:rsidRDefault="00B26030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使用方”可以在标志性牌匾、宣传材料、招投标过程中使用本机构的标识，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但不应以误导性的方式使用。</w:t>
      </w:r>
    </w:p>
    <w:p w14:paraId="38E54D29" w14:textId="77777777" w:rsidR="00DB54C0" w:rsidRPr="002E7171" w:rsidRDefault="00E54C6D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4</w:t>
      </w:r>
      <w:r w:rsidR="0013193F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.</w:t>
      </w:r>
      <w:r w:rsidR="00B26030"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2</w:t>
      </w:r>
      <w:r w:rsidR="0013193F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标识的</w:t>
      </w:r>
      <w:r w:rsidRPr="002E7171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使用</w:t>
      </w:r>
      <w:r w:rsidR="0013193F"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要求</w:t>
      </w:r>
    </w:p>
    <w:p w14:paraId="38E54D2A" w14:textId="77777777" w:rsidR="00AB7CEA" w:rsidRPr="002E7171" w:rsidRDefault="00E54C6D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4</w:t>
      </w:r>
      <w:r w:rsidR="0013193F"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.</w:t>
      </w:r>
      <w:r w:rsidR="00B26030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2</w:t>
      </w:r>
      <w:r w:rsidR="0013193F"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.1 </w:t>
      </w:r>
      <w:r w:rsidR="00AB7CEA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AB7CEA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AB7CEA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使用方”应按本规则的规定使用本机构的审定</w:t>
      </w:r>
      <w:r w:rsidR="00AB7CEA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AB7CEA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核查标识，保存使用的有关记录。</w:t>
      </w:r>
    </w:p>
    <w:p w14:paraId="38E54D2B" w14:textId="77777777" w:rsidR="00DB54C0" w:rsidRPr="002E7171" w:rsidRDefault="00AB7CEA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4</w:t>
      </w: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.</w:t>
      </w:r>
      <w:r w:rsidR="00B26030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2</w:t>
      </w: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.</w:t>
      </w: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2 </w:t>
      </w: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FD1232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应将</w:t>
      </w:r>
      <w:r w:rsidR="00E54C6D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对本机构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标识的使用管理纳入</w:t>
      </w:r>
      <w:r w:rsidR="00E54C6D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相应的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管理要求中，通常包括如下内容：</w:t>
      </w:r>
    </w:p>
    <w:p w14:paraId="38E54D2C" w14:textId="77777777" w:rsidR="00DB54C0" w:rsidRPr="002E7171" w:rsidRDefault="0013193F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1)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标识使用的管理部门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岗位及其职责；</w:t>
      </w:r>
    </w:p>
    <w:p w14:paraId="38E54D2D" w14:textId="77777777" w:rsidR="00DB54C0" w:rsidRPr="002E7171" w:rsidRDefault="0013193F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2)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标识的拟使用的场合、使用方法；</w:t>
      </w:r>
    </w:p>
    <w:p w14:paraId="38E54D2E" w14:textId="77777777" w:rsidR="00DB54C0" w:rsidRPr="002E7171" w:rsidRDefault="0013193F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3)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对使用标识的监督管理方法；</w:t>
      </w:r>
    </w:p>
    <w:p w14:paraId="38E54D2F" w14:textId="77777777" w:rsidR="00DB54C0" w:rsidRPr="002E7171" w:rsidRDefault="0013193F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4)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对误用标识的处理方法；</w:t>
      </w:r>
    </w:p>
    <w:p w14:paraId="38E54D30" w14:textId="77777777" w:rsidR="00DB54C0" w:rsidRPr="002E7171" w:rsidRDefault="0013193F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5) 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在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E54C6D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本机构有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要求时，向</w:t>
      </w:r>
      <w:r w:rsidR="00E54C6D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本机构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通报标识使用情况的方式。</w:t>
      </w:r>
    </w:p>
    <w:p w14:paraId="38E54D31" w14:textId="77777777" w:rsidR="00FD1232" w:rsidRPr="002E7171" w:rsidRDefault="00FD1232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 xml:space="preserve">4.3 </w:t>
      </w:r>
      <w:r w:rsidRPr="002E7171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误用标识的处理</w:t>
      </w:r>
    </w:p>
    <w:p w14:paraId="38E54D32" w14:textId="77777777" w:rsidR="00DB54C0" w:rsidRPr="002E7171" w:rsidRDefault="0013193F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4.</w:t>
      </w:r>
      <w:r w:rsidR="00FD1232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3.1</w:t>
      </w: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EE01FC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误用标识的类型</w:t>
      </w:r>
    </w:p>
    <w:p w14:paraId="38E54D33" w14:textId="5767B6C9" w:rsidR="00EE01FC" w:rsidRPr="002E7171" w:rsidRDefault="00EE01FC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误用标识的类型可能有以下几种，但不限于：</w:t>
      </w:r>
    </w:p>
    <w:p w14:paraId="38E54D34" w14:textId="5C0D639F" w:rsidR="00EE01FC" w:rsidRPr="002E7171" w:rsidRDefault="0013193F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1</w:t>
      </w:r>
      <w:r w:rsidR="0067686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标识在产品上、产品标签上、产品说明书、产品包装上使用；</w:t>
      </w:r>
    </w:p>
    <w:p w14:paraId="38E54D35" w14:textId="77777777" w:rsidR="00DB54C0" w:rsidRPr="002E7171" w:rsidRDefault="00EE01FC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）标识在其他证书上适用；</w:t>
      </w:r>
    </w:p>
    <w:p w14:paraId="38E54D36" w14:textId="70B582FC" w:rsidR="00DB54C0" w:rsidRPr="002E7171" w:rsidRDefault="00EE01FC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3</w:t>
      </w:r>
      <w:r w:rsidR="0067686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转让给其他组织使用；</w:t>
      </w:r>
    </w:p>
    <w:p w14:paraId="38E54D37" w14:textId="77777777" w:rsidR="00EE01FC" w:rsidRPr="002E7171" w:rsidRDefault="00EE01FC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4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）在未经</w:t>
      </w:r>
      <w:proofErr w:type="gramStart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我机构</w:t>
      </w:r>
      <w:proofErr w:type="gramEnd"/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审定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核查的声明中引用或使用；</w:t>
      </w:r>
    </w:p>
    <w:p w14:paraId="38E54D38" w14:textId="7E609617" w:rsidR="00DB54C0" w:rsidRPr="002E7171" w:rsidRDefault="00EE01FC" w:rsidP="002E7171">
      <w:pPr>
        <w:pStyle w:val="a3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5</w:t>
      </w:r>
      <w:r w:rsidR="0067686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 w:rsidR="0013193F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其他类型的误用。</w:t>
      </w:r>
    </w:p>
    <w:p w14:paraId="38E54D39" w14:textId="77777777" w:rsidR="00DB54C0" w:rsidRPr="002E7171" w:rsidRDefault="0013193F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4.3.</w:t>
      </w:r>
      <w:r w:rsidR="00FD1232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2</w:t>
      </w:r>
      <w:r w:rsidR="00EE01FC"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EE01FC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无论从任何渠道，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一经发现</w:t>
      </w:r>
      <w:r w:rsidR="00EE01FC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出现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误用标识</w:t>
      </w:r>
      <w:r w:rsidR="00EE01FC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的情况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“引用</w:t>
      </w:r>
      <w:r w:rsidR="00FD1232"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="00FD1232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应立即停止继续使用，并采取适当措施予以纠正和消除可能对</w:t>
      </w:r>
      <w:r w:rsidR="00EE01FC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相关方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产生的误导影响。</w:t>
      </w:r>
    </w:p>
    <w:p w14:paraId="38E54D5B" w14:textId="40E62008" w:rsidR="00DB54C0" w:rsidRPr="002E7171" w:rsidRDefault="00FD1232" w:rsidP="002E7171">
      <w:pPr>
        <w:pStyle w:val="a3"/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676868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4.3.3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如发现“引用</w:t>
      </w:r>
      <w:r w:rsidRPr="002E717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使用方”的</w:t>
      </w:r>
      <w:r w:rsidR="00AB7CEA"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适用</w:t>
      </w:r>
      <w:r w:rsidRPr="002E717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不符合本文件规定时，本机构将根据其情节的轻重和引起不良影响后果，做出处理，包括：口头或书面警告、要求采取纠正或采取纠正措施、撤销陈述、公告违规行为及必要的法律措施。</w:t>
      </w:r>
    </w:p>
    <w:sectPr w:rsidR="00DB54C0" w:rsidRPr="002E7171" w:rsidSect="00E533BF">
      <w:footerReference w:type="default" r:id="rId8"/>
      <w:pgSz w:w="11907" w:h="16839"/>
      <w:pgMar w:top="720" w:right="720" w:bottom="720" w:left="720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4D60" w14:textId="77777777" w:rsidR="00DB54C0" w:rsidRDefault="0013193F">
      <w:r>
        <w:separator/>
      </w:r>
    </w:p>
  </w:endnote>
  <w:endnote w:type="continuationSeparator" w:id="0">
    <w:p w14:paraId="38E54D61" w14:textId="77777777" w:rsidR="00DB54C0" w:rsidRDefault="0013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A7EE" w14:textId="15F042AA" w:rsidR="00E533BF" w:rsidRDefault="00E533BF" w:rsidP="00E533BF">
    <w:pPr>
      <w:pStyle w:val="a8"/>
      <w:pBdr>
        <w:top w:val="single" w:sz="4" w:space="1" w:color="auto"/>
      </w:pBdr>
      <w:rPr>
        <w:b/>
        <w:bCs/>
        <w:sz w:val="21"/>
        <w:szCs w:val="21"/>
        <w:lang w:val="zh-CN"/>
      </w:rPr>
    </w:pPr>
    <w:r>
      <w:rPr>
        <w:rFonts w:ascii="宋体" w:eastAsia="宋体" w:hAnsi="宋体" w:cs="宋体" w:hint="eastAsia"/>
        <w:b/>
        <w:bCs/>
        <w:sz w:val="21"/>
        <w:szCs w:val="21"/>
        <w:lang w:val="zh-CN"/>
      </w:rPr>
      <w:t>自</w:t>
    </w:r>
    <w:r>
      <w:rPr>
        <w:b/>
        <w:bCs/>
        <w:sz w:val="21"/>
        <w:szCs w:val="21"/>
        <w:lang w:val="zh-CN"/>
      </w:rPr>
      <w:t>202</w:t>
    </w:r>
    <w:r>
      <w:rPr>
        <w:rFonts w:eastAsiaTheme="minorEastAsia" w:hint="eastAsia"/>
        <w:b/>
        <w:bCs/>
        <w:sz w:val="21"/>
        <w:szCs w:val="21"/>
        <w:lang w:val="zh-CN" w:eastAsia="zh-CN"/>
      </w:rPr>
      <w:t>4</w:t>
    </w:r>
    <w:r>
      <w:rPr>
        <w:rFonts w:ascii="宋体" w:eastAsia="宋体" w:hAnsi="宋体" w:cs="宋体" w:hint="eastAsia"/>
        <w:b/>
        <w:bCs/>
        <w:sz w:val="21"/>
        <w:szCs w:val="21"/>
        <w:lang w:val="zh-CN"/>
      </w:rPr>
      <w:t>年</w:t>
    </w:r>
    <w:r>
      <w:rPr>
        <w:rFonts w:eastAsiaTheme="minorEastAsia" w:hint="eastAsia"/>
        <w:b/>
        <w:bCs/>
        <w:sz w:val="21"/>
        <w:szCs w:val="21"/>
        <w:lang w:val="zh-CN" w:eastAsia="zh-CN"/>
      </w:rPr>
      <w:t>8</w:t>
    </w:r>
    <w:r>
      <w:rPr>
        <w:rFonts w:ascii="宋体" w:eastAsia="宋体" w:hAnsi="宋体" w:cs="宋体" w:hint="eastAsia"/>
        <w:b/>
        <w:bCs/>
        <w:sz w:val="21"/>
        <w:szCs w:val="21"/>
        <w:lang w:val="zh-CN"/>
      </w:rPr>
      <w:t>月</w:t>
    </w:r>
    <w:r>
      <w:rPr>
        <w:rFonts w:eastAsiaTheme="minorEastAsia" w:hint="eastAsia"/>
        <w:b/>
        <w:bCs/>
        <w:sz w:val="21"/>
        <w:szCs w:val="21"/>
        <w:lang w:val="zh-CN" w:eastAsia="zh-CN"/>
      </w:rPr>
      <w:t>1</w:t>
    </w:r>
    <w:proofErr w:type="spellStart"/>
    <w:r>
      <w:rPr>
        <w:rFonts w:ascii="宋体" w:eastAsia="宋体" w:hAnsi="宋体" w:cs="宋体" w:hint="eastAsia"/>
        <w:b/>
        <w:bCs/>
        <w:sz w:val="21"/>
        <w:szCs w:val="21"/>
        <w:lang w:val="zh-CN"/>
      </w:rPr>
      <w:t>日起实施</w:t>
    </w:r>
    <w:proofErr w:type="spellEnd"/>
  </w:p>
  <w:p w14:paraId="38E54D62" w14:textId="77777777" w:rsidR="00DB54C0" w:rsidRDefault="00DB54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4D5E" w14:textId="77777777" w:rsidR="00DB54C0" w:rsidRDefault="0013193F">
      <w:r>
        <w:separator/>
      </w:r>
    </w:p>
  </w:footnote>
  <w:footnote w:type="continuationSeparator" w:id="0">
    <w:p w14:paraId="38E54D5F" w14:textId="77777777" w:rsidR="00DB54C0" w:rsidRDefault="0013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5"/>
    <w:multiLevelType w:val="multilevel"/>
    <w:tmpl w:val="FFFFFFFF"/>
    <w:lvl w:ilvl="0">
      <w:start w:val="1"/>
      <w:numFmt w:val="lowerLetter"/>
      <w:lvlText w:val="%1"/>
      <w:lvlJc w:val="left"/>
      <w:pPr>
        <w:ind w:left="196" w:hanging="192"/>
      </w:pPr>
      <w:rPr>
        <w:rFonts w:ascii="Arial" w:hAnsi="Arial" w:cs="Arial"/>
        <w:b w:val="0"/>
        <w:bCs w:val="0"/>
        <w:color w:val="221F1F"/>
        <w:w w:val="99"/>
        <w:sz w:val="18"/>
        <w:szCs w:val="18"/>
      </w:rPr>
    </w:lvl>
    <w:lvl w:ilvl="1">
      <w:numFmt w:val="bullet"/>
      <w:lvlText w:val="•"/>
      <w:lvlJc w:val="left"/>
      <w:pPr>
        <w:ind w:left="1143" w:hanging="192"/>
      </w:pPr>
    </w:lvl>
    <w:lvl w:ilvl="2">
      <w:numFmt w:val="bullet"/>
      <w:lvlText w:val="•"/>
      <w:lvlJc w:val="left"/>
      <w:pPr>
        <w:ind w:left="2087" w:hanging="192"/>
      </w:pPr>
    </w:lvl>
    <w:lvl w:ilvl="3">
      <w:numFmt w:val="bullet"/>
      <w:lvlText w:val="•"/>
      <w:lvlJc w:val="left"/>
      <w:pPr>
        <w:ind w:left="3030" w:hanging="192"/>
      </w:pPr>
    </w:lvl>
    <w:lvl w:ilvl="4">
      <w:numFmt w:val="bullet"/>
      <w:lvlText w:val="•"/>
      <w:lvlJc w:val="left"/>
      <w:pPr>
        <w:ind w:left="3974" w:hanging="192"/>
      </w:pPr>
    </w:lvl>
    <w:lvl w:ilvl="5">
      <w:numFmt w:val="bullet"/>
      <w:lvlText w:val="•"/>
      <w:lvlJc w:val="left"/>
      <w:pPr>
        <w:ind w:left="4918" w:hanging="192"/>
      </w:pPr>
    </w:lvl>
    <w:lvl w:ilvl="6">
      <w:numFmt w:val="bullet"/>
      <w:lvlText w:val="•"/>
      <w:lvlJc w:val="left"/>
      <w:pPr>
        <w:ind w:left="5861" w:hanging="192"/>
      </w:pPr>
    </w:lvl>
    <w:lvl w:ilvl="7">
      <w:numFmt w:val="bullet"/>
      <w:lvlText w:val="•"/>
      <w:lvlJc w:val="left"/>
      <w:pPr>
        <w:ind w:left="6805" w:hanging="192"/>
      </w:pPr>
    </w:lvl>
    <w:lvl w:ilvl="8">
      <w:numFmt w:val="bullet"/>
      <w:lvlText w:val="•"/>
      <w:lvlJc w:val="left"/>
      <w:pPr>
        <w:ind w:left="7749" w:hanging="192"/>
      </w:pPr>
    </w:lvl>
  </w:abstractNum>
  <w:abstractNum w:abstractNumId="1" w15:restartNumberingAfterBreak="0">
    <w:nsid w:val="236053C6"/>
    <w:multiLevelType w:val="multilevel"/>
    <w:tmpl w:val="23605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15794266">
    <w:abstractNumId w:val="0"/>
  </w:num>
  <w:num w:numId="2" w16cid:durableId="125123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4C0"/>
    <w:rsid w:val="00000C02"/>
    <w:rsid w:val="00006219"/>
    <w:rsid w:val="0005766B"/>
    <w:rsid w:val="0009654B"/>
    <w:rsid w:val="0013193F"/>
    <w:rsid w:val="001E7890"/>
    <w:rsid w:val="002C5F77"/>
    <w:rsid w:val="002E7171"/>
    <w:rsid w:val="00370C51"/>
    <w:rsid w:val="0047454A"/>
    <w:rsid w:val="00480E18"/>
    <w:rsid w:val="004F0E11"/>
    <w:rsid w:val="00617903"/>
    <w:rsid w:val="00676868"/>
    <w:rsid w:val="006B04FA"/>
    <w:rsid w:val="007466A9"/>
    <w:rsid w:val="008047D0"/>
    <w:rsid w:val="008F78A9"/>
    <w:rsid w:val="0098344E"/>
    <w:rsid w:val="009B3546"/>
    <w:rsid w:val="009E760E"/>
    <w:rsid w:val="00AB7CEA"/>
    <w:rsid w:val="00B26030"/>
    <w:rsid w:val="00C04911"/>
    <w:rsid w:val="00C96877"/>
    <w:rsid w:val="00CE43DB"/>
    <w:rsid w:val="00CF23C1"/>
    <w:rsid w:val="00CF38E9"/>
    <w:rsid w:val="00D72634"/>
    <w:rsid w:val="00DB54C0"/>
    <w:rsid w:val="00DB6190"/>
    <w:rsid w:val="00E533BF"/>
    <w:rsid w:val="00E54C6D"/>
    <w:rsid w:val="00E90843"/>
    <w:rsid w:val="00EE01FC"/>
    <w:rsid w:val="00F31D23"/>
    <w:rsid w:val="00FD1232"/>
    <w:rsid w:val="55E97640"/>
    <w:rsid w:val="69AE1C56"/>
    <w:rsid w:val="71E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E54CCC"/>
  <w15:docId w15:val="{30878989-3782-49EB-BF5C-D54FA30D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paragraph" w:styleId="a4">
    <w:name w:val="Balloon Text"/>
    <w:basedOn w:val="a"/>
    <w:link w:val="a5"/>
    <w:rsid w:val="00CF23C1"/>
    <w:rPr>
      <w:sz w:val="18"/>
      <w:szCs w:val="18"/>
    </w:rPr>
  </w:style>
  <w:style w:type="character" w:customStyle="1" w:styleId="a5">
    <w:name w:val="批注框文本 字符"/>
    <w:basedOn w:val="a0"/>
    <w:link w:val="a4"/>
    <w:rsid w:val="00CF23C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link w:val="a7"/>
    <w:rsid w:val="00CF23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F23C1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qFormat/>
    <w:rsid w:val="00CF23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CF23C1"/>
    <w:rPr>
      <w:rFonts w:eastAsia="Arial"/>
      <w:snapToGrid w:val="0"/>
      <w:color w:val="000000"/>
      <w:sz w:val="18"/>
      <w:szCs w:val="18"/>
      <w:lang w:eastAsia="en-US"/>
    </w:rPr>
  </w:style>
  <w:style w:type="paragraph" w:styleId="aa">
    <w:name w:val="Date"/>
    <w:basedOn w:val="a"/>
    <w:next w:val="a"/>
    <w:link w:val="ab"/>
    <w:rsid w:val="00006219"/>
    <w:pPr>
      <w:ind w:leftChars="2500" w:left="100"/>
    </w:pPr>
  </w:style>
  <w:style w:type="character" w:customStyle="1" w:styleId="ab">
    <w:name w:val="日期 字符"/>
    <w:basedOn w:val="a0"/>
    <w:link w:val="aa"/>
    <w:rsid w:val="00006219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379</Words>
  <Characters>2163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认证证书和认证标志、认可标识使用规则</dc:title>
  <dc:creator>wkq</dc:creator>
  <cp:lastModifiedBy>EEC IBEE</cp:lastModifiedBy>
  <cp:revision>9</cp:revision>
  <dcterms:created xsi:type="dcterms:W3CDTF">2023-08-15T02:32:00Z</dcterms:created>
  <dcterms:modified xsi:type="dcterms:W3CDTF">2025-12-09T08:32:00Z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2023-08-14T17:15:38Z</vt:filetime>
  </property>
  <property fmtid="{D5CDD505-2E9C-101B-9397-08002B2CF9AE}" pid="4" name="KSOProductBuildVer">
    <vt:lpwstr>2052-12.1.0.15336</vt:lpwstr>
  </property>
  <property fmtid="{D5CDD505-2E9C-101B-9397-08002B2CF9AE}" pid="5" name="ICV">
    <vt:lpwstr>54966CF5E8D142C08A4A79C99181C3C0_13</vt:lpwstr>
  </property>
</Properties>
</file>